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780D" w14:textId="77777777" w:rsidR="00AF1A3D" w:rsidRDefault="007C6CC8">
      <w:pPr>
        <w:spacing w:after="561" w:line="259" w:lineRule="auto"/>
        <w:ind w:left="7660" w:right="0" w:firstLine="0"/>
      </w:pPr>
      <w:r>
        <w:rPr>
          <w:noProof/>
        </w:rPr>
        <w:drawing>
          <wp:inline distT="0" distB="0" distL="0" distR="0" wp14:anchorId="474A9103" wp14:editId="12A9FDB7">
            <wp:extent cx="1262380" cy="84201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5"/>
                    <a:stretch>
                      <a:fillRect/>
                    </a:stretch>
                  </pic:blipFill>
                  <pic:spPr>
                    <a:xfrm>
                      <a:off x="0" y="0"/>
                      <a:ext cx="1262380" cy="842010"/>
                    </a:xfrm>
                    <a:prstGeom prst="rect">
                      <a:avLst/>
                    </a:prstGeom>
                  </pic:spPr>
                </pic:pic>
              </a:graphicData>
            </a:graphic>
          </wp:inline>
        </w:drawing>
      </w:r>
    </w:p>
    <w:p w14:paraId="2BB95EF2" w14:textId="77777777" w:rsidR="00AF1A3D" w:rsidRDefault="007C6CC8">
      <w:pPr>
        <w:spacing w:after="166" w:line="259" w:lineRule="auto"/>
        <w:ind w:left="0" w:right="168" w:firstLine="0"/>
        <w:jc w:val="center"/>
      </w:pPr>
      <w:r>
        <w:rPr>
          <w:b/>
          <w:sz w:val="28"/>
        </w:rPr>
        <w:t>PROGRAMMA Landelijke Actualiteitendag Juridisch</w:t>
      </w:r>
    </w:p>
    <w:p w14:paraId="017C23B0" w14:textId="46DC10B7" w:rsidR="00AF1A3D" w:rsidRDefault="007C6CC8">
      <w:pPr>
        <w:spacing w:after="0" w:line="259" w:lineRule="auto"/>
        <w:ind w:left="0" w:right="162" w:firstLine="0"/>
        <w:jc w:val="center"/>
      </w:pPr>
      <w:r>
        <w:rPr>
          <w:b/>
          <w:sz w:val="24"/>
        </w:rPr>
        <w:t xml:space="preserve">Maandag </w:t>
      </w:r>
      <w:r w:rsidR="00605C79">
        <w:rPr>
          <w:b/>
          <w:sz w:val="24"/>
        </w:rPr>
        <w:t xml:space="preserve">25 april 2022 </w:t>
      </w:r>
    </w:p>
    <w:p w14:paraId="1271CC24" w14:textId="77777777" w:rsidR="00AF1A3D" w:rsidRDefault="007C6CC8">
      <w:pPr>
        <w:spacing w:after="0" w:line="259" w:lineRule="auto"/>
        <w:ind w:left="0" w:firstLine="0"/>
        <w:jc w:val="center"/>
      </w:pPr>
      <w:proofErr w:type="gramStart"/>
      <w:r>
        <w:t>van</w:t>
      </w:r>
      <w:proofErr w:type="gramEnd"/>
      <w:r>
        <w:t xml:space="preserve"> 09.30 tot 17.00 uur</w:t>
      </w:r>
    </w:p>
    <w:p w14:paraId="32B13335" w14:textId="77777777" w:rsidR="00AF1A3D" w:rsidRDefault="007C6CC8">
      <w:pPr>
        <w:spacing w:after="44"/>
        <w:ind w:left="3692" w:right="631" w:hanging="2418"/>
      </w:pPr>
      <w:r>
        <w:t>Cursus- en Vergadercentrum Domstad, Koningsbergerstraat 9, 3531 AJ  Utrecht Telefoon: 030 – 292 7700</w:t>
      </w:r>
    </w:p>
    <w:p w14:paraId="53064B16" w14:textId="77777777" w:rsidR="00AF1A3D" w:rsidRDefault="007C6CC8">
      <w:pPr>
        <w:spacing w:after="247" w:line="259" w:lineRule="auto"/>
        <w:ind w:left="-2" w:right="0" w:firstLine="0"/>
      </w:pPr>
      <w:r>
        <w:rPr>
          <w:rFonts w:ascii="Calibri" w:eastAsia="Calibri" w:hAnsi="Calibri" w:cs="Calibri"/>
          <w:noProof/>
          <w:sz w:val="22"/>
        </w:rPr>
        <mc:AlternateContent>
          <mc:Choice Requires="wpg">
            <w:drawing>
              <wp:inline distT="0" distB="0" distL="0" distR="0" wp14:anchorId="1E771A91" wp14:editId="5A42F248">
                <wp:extent cx="6118860" cy="12700"/>
                <wp:effectExtent l="0" t="0" r="0" b="0"/>
                <wp:docPr id="1743" name="Group 1743"/>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69" name="Shape 69"/>
                        <wps:cNvSpPr/>
                        <wps:spPr>
                          <a:xfrm>
                            <a:off x="0" y="0"/>
                            <a:ext cx="6118860" cy="0"/>
                          </a:xfrm>
                          <a:custGeom>
                            <a:avLst/>
                            <a:gdLst/>
                            <a:ahLst/>
                            <a:cxnLst/>
                            <a:rect l="0" t="0" r="0" b="0"/>
                            <a:pathLst>
                              <a:path w="6118860">
                                <a:moveTo>
                                  <a:pt x="0" y="0"/>
                                </a:moveTo>
                                <a:lnTo>
                                  <a:pt x="611886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3" style="width:481.8pt;height:1pt;mso-position-horizontal-relative:char;mso-position-vertical-relative:line" coordsize="61188,127">
                <v:shape id="Shape 69" style="position:absolute;width:61188;height:0;left:0;top:0;" coordsize="6118860,0" path="m0,0l6118860,0">
                  <v:stroke weight="1pt" endcap="flat" joinstyle="round" on="true" color="#000000"/>
                  <v:fill on="false" color="#000000" opacity="0"/>
                </v:shape>
              </v:group>
            </w:pict>
          </mc:Fallback>
        </mc:AlternateContent>
      </w:r>
    </w:p>
    <w:p w14:paraId="337B707C" w14:textId="77777777" w:rsidR="00AF1A3D" w:rsidRDefault="007C6CC8">
      <w:pPr>
        <w:tabs>
          <w:tab w:val="center" w:pos="3304"/>
        </w:tabs>
        <w:spacing w:after="223" w:line="253" w:lineRule="auto"/>
        <w:ind w:left="-15" w:right="0" w:firstLine="0"/>
      </w:pPr>
      <w:r>
        <w:rPr>
          <w:b/>
        </w:rPr>
        <w:t>9.30 – 10.00 uur</w:t>
      </w:r>
      <w:r>
        <w:rPr>
          <w:b/>
        </w:rPr>
        <w:tab/>
        <w:t>Inloop met koffie en thee</w:t>
      </w:r>
    </w:p>
    <w:p w14:paraId="21970CFB" w14:textId="037A1580" w:rsidR="00AF1A3D" w:rsidRDefault="007C6CC8">
      <w:pPr>
        <w:spacing w:after="218" w:line="253" w:lineRule="auto"/>
        <w:ind w:left="2113" w:right="0" w:hanging="2128"/>
      </w:pPr>
      <w:r>
        <w:rPr>
          <w:b/>
        </w:rPr>
        <w:t xml:space="preserve">10.00 – 12.00 uur </w:t>
      </w:r>
      <w:r w:rsidR="00605C79">
        <w:rPr>
          <w:b/>
        </w:rPr>
        <w:tab/>
      </w:r>
      <w:r>
        <w:rPr>
          <w:b/>
        </w:rPr>
        <w:t>Ochtendprogramma met 4 reguliere overleggen (GL-VBL, POL-AC, Juridisch Decentraal en AZC)</w:t>
      </w:r>
    </w:p>
    <w:p w14:paraId="3AD9BB0C" w14:textId="77777777" w:rsidR="00AF1A3D" w:rsidRDefault="007C6CC8">
      <w:pPr>
        <w:pStyle w:val="Kop1"/>
        <w:numPr>
          <w:ilvl w:val="0"/>
          <w:numId w:val="0"/>
        </w:numPr>
        <w:tabs>
          <w:tab w:val="center" w:pos="2428"/>
        </w:tabs>
        <w:ind w:left="-15"/>
      </w:pPr>
      <w:r>
        <w:t>12.00 – 12.45 uur</w:t>
      </w:r>
      <w:r>
        <w:tab/>
        <w:t xml:space="preserve">Lunch </w:t>
      </w:r>
    </w:p>
    <w:p w14:paraId="4DE9883C" w14:textId="4378B3CB" w:rsidR="00AF1A3D" w:rsidRDefault="007C6CC8">
      <w:pPr>
        <w:spacing w:after="222"/>
        <w:ind w:left="2123" w:right="141"/>
      </w:pPr>
      <w:r>
        <w:t>S.v.p. vóór de lunch aanmelden bij de inschrijfbalie voor het middagprogramma (presentielijst, badge en informatiemap)</w:t>
      </w:r>
    </w:p>
    <w:p w14:paraId="131C4D93" w14:textId="77777777" w:rsidR="00AF1A3D" w:rsidRDefault="007C6CC8">
      <w:pPr>
        <w:tabs>
          <w:tab w:val="center" w:pos="4555"/>
        </w:tabs>
        <w:spacing w:after="223" w:line="253" w:lineRule="auto"/>
        <w:ind w:left="-15" w:right="0" w:firstLine="0"/>
      </w:pPr>
      <w:r>
        <w:rPr>
          <w:b/>
        </w:rPr>
        <w:t>12.45 – 13.00 uur</w:t>
      </w:r>
      <w:r>
        <w:rPr>
          <w:b/>
        </w:rPr>
        <w:tab/>
        <w:t>Welkomstwoord door Tim Noordhof (dagvoorzitter)</w:t>
      </w:r>
    </w:p>
    <w:p w14:paraId="3FD8C9D5" w14:textId="4F775254" w:rsidR="00AF1A3D" w:rsidRDefault="007C6CC8" w:rsidP="0016543E">
      <w:pPr>
        <w:pStyle w:val="Kop1"/>
        <w:numPr>
          <w:ilvl w:val="0"/>
          <w:numId w:val="0"/>
        </w:numPr>
        <w:tabs>
          <w:tab w:val="center" w:pos="5378"/>
        </w:tabs>
        <w:spacing w:after="223"/>
        <w:ind w:left="-15"/>
      </w:pPr>
      <w:r>
        <w:t>13.00 – 13.30 uu</w:t>
      </w:r>
      <w:r w:rsidR="00483957">
        <w:t xml:space="preserve">r         </w:t>
      </w:r>
      <w:r w:rsidR="008F7C6D">
        <w:t xml:space="preserve"> </w:t>
      </w:r>
      <w:r>
        <w:t xml:space="preserve">Plenaire inleiding door </w:t>
      </w:r>
      <w:r w:rsidR="008F7C6D">
        <w:t xml:space="preserve">Eduard </w:t>
      </w:r>
      <w:proofErr w:type="spellStart"/>
      <w:r w:rsidR="008F7C6D">
        <w:t>Nazarski</w:t>
      </w:r>
      <w:proofErr w:type="spellEnd"/>
      <w:r>
        <w:t xml:space="preserve"> </w:t>
      </w:r>
      <w:r w:rsidRPr="0016543E">
        <w:rPr>
          <w:i/>
          <w:iCs/>
        </w:rPr>
        <w:t>(</w:t>
      </w:r>
      <w:r w:rsidR="0016543E" w:rsidRPr="0016543E">
        <w:rPr>
          <w:i/>
          <w:iCs/>
        </w:rPr>
        <w:t xml:space="preserve">voormalig directeur Amnesty      </w:t>
      </w:r>
      <w:r w:rsidR="0016543E" w:rsidRPr="0016543E">
        <w:rPr>
          <w:i/>
          <w:iCs/>
        </w:rPr>
        <w:br/>
        <w:t xml:space="preserve">                                       International Nederland en </w:t>
      </w:r>
      <w:proofErr w:type="spellStart"/>
      <w:r w:rsidR="0016543E" w:rsidRPr="0016543E">
        <w:rPr>
          <w:i/>
          <w:iCs/>
        </w:rPr>
        <w:t>VluchtelingenWerk</w:t>
      </w:r>
      <w:proofErr w:type="spellEnd"/>
      <w:r w:rsidR="0016543E" w:rsidRPr="0016543E">
        <w:rPr>
          <w:i/>
          <w:iCs/>
        </w:rPr>
        <w:t xml:space="preserve"> Nederland) </w:t>
      </w:r>
    </w:p>
    <w:p w14:paraId="7AC3CA84" w14:textId="77777777" w:rsidR="00AF1A3D" w:rsidRDefault="007C6CC8">
      <w:pPr>
        <w:tabs>
          <w:tab w:val="right" w:pos="9797"/>
        </w:tabs>
        <w:spacing w:after="223" w:line="253" w:lineRule="auto"/>
        <w:ind w:left="-15" w:right="0" w:firstLine="0"/>
      </w:pPr>
      <w:r>
        <w:rPr>
          <w:b/>
        </w:rPr>
        <w:t>13.30 – 13.45 uur</w:t>
      </w:r>
      <w:r>
        <w:rPr>
          <w:b/>
        </w:rPr>
        <w:tab/>
        <w:t>Vanuit plenaire zaal naar ruimte voor bijwonen workshop of presentatie - ronde 1</w:t>
      </w:r>
    </w:p>
    <w:p w14:paraId="443D1780" w14:textId="77777777" w:rsidR="00AF1A3D" w:rsidRDefault="007C6CC8">
      <w:pPr>
        <w:pStyle w:val="Kop2"/>
        <w:tabs>
          <w:tab w:val="center" w:pos="5212"/>
        </w:tabs>
        <w:ind w:left="-15" w:firstLine="0"/>
      </w:pPr>
      <w:r>
        <w:t>13.45 – 15.00 uur</w:t>
      </w:r>
      <w:r>
        <w:tab/>
        <w:t>Workshop of presentatie ronde 1 (zie toelichting op achterzijde *)</w:t>
      </w:r>
    </w:p>
    <w:p w14:paraId="2B2745D7" w14:textId="637E5248" w:rsidR="007C6CC8" w:rsidRDefault="007C6CC8">
      <w:pPr>
        <w:numPr>
          <w:ilvl w:val="0"/>
          <w:numId w:val="1"/>
        </w:numPr>
        <w:ind w:right="141" w:hanging="389"/>
      </w:pPr>
      <w:r>
        <w:t xml:space="preserve">TQ-arrest en terugkeerbesluiten </w:t>
      </w:r>
    </w:p>
    <w:p w14:paraId="00278334" w14:textId="14917A47" w:rsidR="00662852" w:rsidRPr="00662852" w:rsidRDefault="008F7C6D">
      <w:pPr>
        <w:numPr>
          <w:ilvl w:val="0"/>
          <w:numId w:val="1"/>
        </w:numPr>
        <w:ind w:right="141" w:hanging="389"/>
      </w:pPr>
      <w:r>
        <w:rPr>
          <w:rFonts w:eastAsia="Times New Roman"/>
          <w:szCs w:val="20"/>
          <w:lang w:bidi="ar-SA"/>
        </w:rPr>
        <w:t>B</w:t>
      </w:r>
      <w:r w:rsidR="00662852" w:rsidRPr="00662852">
        <w:rPr>
          <w:rFonts w:eastAsia="Times New Roman"/>
          <w:szCs w:val="20"/>
          <w:lang w:bidi="ar-SA"/>
        </w:rPr>
        <w:t>eoordeling geloofsovertuiging (bekeerlingen, atheïsten en afvalligen)</w:t>
      </w:r>
    </w:p>
    <w:p w14:paraId="1B1C557F" w14:textId="7E8846B9" w:rsidR="00662852" w:rsidRPr="00662852" w:rsidRDefault="00662852">
      <w:pPr>
        <w:numPr>
          <w:ilvl w:val="0"/>
          <w:numId w:val="1"/>
        </w:numPr>
        <w:ind w:right="141" w:hanging="389"/>
      </w:pPr>
      <w:r w:rsidRPr="00662852">
        <w:rPr>
          <w:rFonts w:eastAsia="Times New Roman"/>
          <w:szCs w:val="20"/>
          <w:lang w:bidi="ar-SA"/>
        </w:rPr>
        <w:t>Ontwikkelingen opvolgende asielaanvraag</w:t>
      </w:r>
    </w:p>
    <w:p w14:paraId="1F66B6A0" w14:textId="75D4AD7F" w:rsidR="00AF1A3D" w:rsidRPr="008F7C6D" w:rsidRDefault="008F7C6D" w:rsidP="00662852">
      <w:pPr>
        <w:numPr>
          <w:ilvl w:val="0"/>
          <w:numId w:val="1"/>
        </w:numPr>
        <w:ind w:right="141" w:hanging="389"/>
        <w:rPr>
          <w:color w:val="FF0000"/>
        </w:rPr>
      </w:pPr>
      <w:r w:rsidRPr="008F7C6D">
        <w:rPr>
          <w:szCs w:val="20"/>
        </w:rPr>
        <w:t xml:space="preserve">Afghanistan (ambtsbericht en het verwachte nieuwe beleid) </w:t>
      </w:r>
    </w:p>
    <w:p w14:paraId="4278CADA" w14:textId="59C1B6D5" w:rsidR="00AF1A3D" w:rsidRPr="007C6CC8" w:rsidRDefault="00AF1A3D" w:rsidP="00662852">
      <w:pPr>
        <w:spacing w:after="220"/>
        <w:ind w:left="0" w:right="141" w:firstLine="0"/>
        <w:rPr>
          <w:color w:val="FF0000"/>
        </w:rPr>
      </w:pPr>
    </w:p>
    <w:p w14:paraId="2F0AE5E9" w14:textId="77777777" w:rsidR="00AF1A3D" w:rsidRDefault="007C6CC8">
      <w:pPr>
        <w:spacing w:after="230" w:line="240" w:lineRule="auto"/>
        <w:ind w:left="2123" w:right="233"/>
        <w:jc w:val="both"/>
      </w:pPr>
      <w:r>
        <w:t xml:space="preserve">Deelnemers wonen – conform indeling – één van de vijf workshops bij. </w:t>
      </w:r>
      <w:r>
        <w:rPr>
          <w:b/>
        </w:rPr>
        <w:t>Z</w:t>
      </w:r>
      <w:r>
        <w:rPr>
          <w:b/>
          <w:i/>
        </w:rPr>
        <w:t>ie de bijlage ‘Indeling workshops’. De zaalnaam van de workshop staat ook in dit overzicht vermeld.</w:t>
      </w:r>
    </w:p>
    <w:p w14:paraId="5022F7E1" w14:textId="77777777" w:rsidR="00AF1A3D" w:rsidRDefault="007C6CC8">
      <w:pPr>
        <w:pStyle w:val="Kop1"/>
        <w:numPr>
          <w:ilvl w:val="0"/>
          <w:numId w:val="0"/>
        </w:numPr>
        <w:tabs>
          <w:tab w:val="center" w:pos="2416"/>
        </w:tabs>
        <w:spacing w:after="223"/>
        <w:ind w:left="-15"/>
      </w:pPr>
      <w:r>
        <w:t>15.00 – 15.30 uur</w:t>
      </w:r>
      <w:r>
        <w:tab/>
        <w:t>Pauze</w:t>
      </w:r>
    </w:p>
    <w:p w14:paraId="688C6394" w14:textId="77777777" w:rsidR="00AF1A3D" w:rsidRDefault="007C6CC8">
      <w:pPr>
        <w:pStyle w:val="Kop2"/>
        <w:tabs>
          <w:tab w:val="center" w:pos="5295"/>
        </w:tabs>
        <w:ind w:left="-15" w:firstLine="0"/>
      </w:pPr>
      <w:r>
        <w:t>15.30 – 16.45 uur</w:t>
      </w:r>
      <w:r>
        <w:tab/>
        <w:t>Workshop of presentatie – ronde 2 (zie toelichting op achterzijde *)</w:t>
      </w:r>
    </w:p>
    <w:p w14:paraId="4809EC7D" w14:textId="77777777" w:rsidR="00A31C94" w:rsidRDefault="00A31C94" w:rsidP="00A31C94">
      <w:pPr>
        <w:numPr>
          <w:ilvl w:val="0"/>
          <w:numId w:val="5"/>
        </w:numPr>
        <w:ind w:right="141" w:hanging="389"/>
      </w:pPr>
      <w:r>
        <w:t xml:space="preserve">TQ-arrest en terugkeerbesluiten </w:t>
      </w:r>
    </w:p>
    <w:p w14:paraId="3FC2646E" w14:textId="77777777" w:rsidR="00A31C94" w:rsidRPr="00662852" w:rsidRDefault="00A31C94" w:rsidP="00A31C94">
      <w:pPr>
        <w:numPr>
          <w:ilvl w:val="0"/>
          <w:numId w:val="5"/>
        </w:numPr>
        <w:ind w:right="141" w:hanging="389"/>
      </w:pPr>
      <w:r>
        <w:rPr>
          <w:rFonts w:eastAsia="Times New Roman"/>
          <w:szCs w:val="20"/>
          <w:lang w:bidi="ar-SA"/>
        </w:rPr>
        <w:t>B</w:t>
      </w:r>
      <w:r w:rsidRPr="00662852">
        <w:rPr>
          <w:rFonts w:eastAsia="Times New Roman"/>
          <w:szCs w:val="20"/>
          <w:lang w:bidi="ar-SA"/>
        </w:rPr>
        <w:t>eoordeling geloofsovertuiging (bekeerlingen, atheïsten en afvalligen)</w:t>
      </w:r>
    </w:p>
    <w:p w14:paraId="1F93B4D1" w14:textId="77777777" w:rsidR="00A31C94" w:rsidRPr="00662852" w:rsidRDefault="00A31C94" w:rsidP="00A31C94">
      <w:pPr>
        <w:numPr>
          <w:ilvl w:val="0"/>
          <w:numId w:val="5"/>
        </w:numPr>
        <w:ind w:right="141" w:hanging="389"/>
      </w:pPr>
      <w:r w:rsidRPr="00662852">
        <w:rPr>
          <w:rFonts w:eastAsia="Times New Roman"/>
          <w:szCs w:val="20"/>
          <w:lang w:bidi="ar-SA"/>
        </w:rPr>
        <w:t>Ontwikkelingen opvolgende asielaanvraag</w:t>
      </w:r>
    </w:p>
    <w:p w14:paraId="008C7C23" w14:textId="77777777" w:rsidR="00A31C94" w:rsidRPr="008F7C6D" w:rsidRDefault="00A31C94" w:rsidP="00A31C94">
      <w:pPr>
        <w:numPr>
          <w:ilvl w:val="0"/>
          <w:numId w:val="5"/>
        </w:numPr>
        <w:ind w:right="141" w:hanging="389"/>
        <w:rPr>
          <w:color w:val="FF0000"/>
        </w:rPr>
      </w:pPr>
      <w:r w:rsidRPr="008F7C6D">
        <w:rPr>
          <w:szCs w:val="20"/>
        </w:rPr>
        <w:t xml:space="preserve">Afghanistan (ambtsbericht en het verwachte nieuwe beleid) </w:t>
      </w:r>
    </w:p>
    <w:p w14:paraId="22B5C673" w14:textId="5FFEAB99" w:rsidR="00AF1A3D" w:rsidRPr="007C6CC8" w:rsidRDefault="00AF1A3D" w:rsidP="00A31C94">
      <w:pPr>
        <w:spacing w:after="220"/>
        <w:ind w:left="2502" w:right="141" w:firstLine="0"/>
        <w:rPr>
          <w:color w:val="FF0000"/>
        </w:rPr>
      </w:pPr>
    </w:p>
    <w:p w14:paraId="6C1EB30C" w14:textId="77777777" w:rsidR="007C6CC8" w:rsidRDefault="007C6CC8" w:rsidP="007C6CC8">
      <w:pPr>
        <w:spacing w:after="230" w:line="240" w:lineRule="auto"/>
        <w:ind w:left="2123" w:right="233"/>
        <w:jc w:val="both"/>
        <w:rPr>
          <w:b/>
          <w:i/>
        </w:rPr>
      </w:pPr>
      <w:r>
        <w:t xml:space="preserve">Deelnemers wonen – conform indeling – één van de vijf workshops bij. </w:t>
      </w:r>
      <w:r>
        <w:rPr>
          <w:b/>
        </w:rPr>
        <w:t>Z</w:t>
      </w:r>
      <w:r>
        <w:rPr>
          <w:b/>
          <w:i/>
        </w:rPr>
        <w:t>ie de bijlage ‘Indeling workshops’. De zaalnaam van de workshop staat ook in dit overzicht vermeld.</w:t>
      </w:r>
    </w:p>
    <w:p w14:paraId="176D54B9" w14:textId="70C7BC7B" w:rsidR="00AF1A3D" w:rsidRPr="007C6CC8" w:rsidRDefault="007C6CC8" w:rsidP="007C6CC8">
      <w:pPr>
        <w:spacing w:after="230" w:line="240" w:lineRule="auto"/>
        <w:ind w:right="233"/>
        <w:jc w:val="both"/>
        <w:rPr>
          <w:b/>
          <w:i/>
        </w:rPr>
      </w:pPr>
      <w:proofErr w:type="gramStart"/>
      <w:r>
        <w:t>vanaf</w:t>
      </w:r>
      <w:proofErr w:type="gramEnd"/>
      <w:r>
        <w:t xml:space="preserve"> 16.45 uur</w:t>
      </w:r>
      <w:r>
        <w:tab/>
      </w:r>
      <w:r>
        <w:tab/>
      </w:r>
      <w:r w:rsidRPr="007C6CC8">
        <w:rPr>
          <w:b/>
          <w:bCs/>
        </w:rPr>
        <w:t>Afsluiting met een hapje / drankje</w:t>
      </w:r>
    </w:p>
    <w:p w14:paraId="585801D7" w14:textId="77777777" w:rsidR="00AF1A3D" w:rsidRDefault="007C6CC8">
      <w:pPr>
        <w:spacing w:after="17" w:line="259" w:lineRule="auto"/>
        <w:ind w:left="-2" w:right="0" w:firstLine="0"/>
      </w:pPr>
      <w:r>
        <w:rPr>
          <w:rFonts w:ascii="Calibri" w:eastAsia="Calibri" w:hAnsi="Calibri" w:cs="Calibri"/>
          <w:noProof/>
          <w:sz w:val="22"/>
        </w:rPr>
        <mc:AlternateContent>
          <mc:Choice Requires="wpg">
            <w:drawing>
              <wp:inline distT="0" distB="0" distL="0" distR="0" wp14:anchorId="5555AA8B" wp14:editId="527C7009">
                <wp:extent cx="6118860" cy="12700"/>
                <wp:effectExtent l="0" t="0" r="0" b="0"/>
                <wp:docPr id="1744" name="Group 1744"/>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70" name="Shape 70"/>
                        <wps:cNvSpPr/>
                        <wps:spPr>
                          <a:xfrm>
                            <a:off x="0" y="0"/>
                            <a:ext cx="6118860" cy="0"/>
                          </a:xfrm>
                          <a:custGeom>
                            <a:avLst/>
                            <a:gdLst/>
                            <a:ahLst/>
                            <a:cxnLst/>
                            <a:rect l="0" t="0" r="0" b="0"/>
                            <a:pathLst>
                              <a:path w="6118860">
                                <a:moveTo>
                                  <a:pt x="0" y="0"/>
                                </a:moveTo>
                                <a:lnTo>
                                  <a:pt x="611886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4" style="width:481.8pt;height:1pt;mso-position-horizontal-relative:char;mso-position-vertical-relative:line" coordsize="61188,127">
                <v:shape id="Shape 70" style="position:absolute;width:61188;height:0;left:0;top:0;" coordsize="6118860,0" path="m0,0l6118860,0">
                  <v:stroke weight="1pt" endcap="flat" joinstyle="round" on="true" color="#000000"/>
                  <v:fill on="false" color="#000000" opacity="0"/>
                </v:shape>
              </v:group>
            </w:pict>
          </mc:Fallback>
        </mc:AlternateContent>
      </w:r>
    </w:p>
    <w:p w14:paraId="434B7DA1" w14:textId="77777777" w:rsidR="00AF1A3D" w:rsidRDefault="007C6CC8">
      <w:pPr>
        <w:spacing w:after="0" w:line="259" w:lineRule="auto"/>
        <w:ind w:left="0" w:right="160" w:firstLine="0"/>
        <w:jc w:val="right"/>
      </w:pPr>
      <w:r>
        <w:rPr>
          <w:b/>
        </w:rPr>
        <w:t>z.o.z.</w:t>
      </w:r>
    </w:p>
    <w:p w14:paraId="5B128C19" w14:textId="77777777" w:rsidR="00A31C94" w:rsidRDefault="00A31C94">
      <w:pPr>
        <w:spacing w:after="469" w:line="259" w:lineRule="auto"/>
        <w:ind w:left="0" w:right="0" w:firstLine="0"/>
        <w:rPr>
          <w:b/>
          <w:sz w:val="22"/>
          <w:u w:val="single" w:color="000000"/>
        </w:rPr>
      </w:pPr>
    </w:p>
    <w:p w14:paraId="0DD0121E" w14:textId="77777777" w:rsidR="00A31C94" w:rsidRDefault="00A31C94">
      <w:pPr>
        <w:spacing w:after="469" w:line="259" w:lineRule="auto"/>
        <w:ind w:left="0" w:right="0" w:firstLine="0"/>
        <w:rPr>
          <w:b/>
          <w:sz w:val="22"/>
          <w:u w:val="single" w:color="000000"/>
        </w:rPr>
      </w:pPr>
    </w:p>
    <w:p w14:paraId="421F723D" w14:textId="719575AB" w:rsidR="00AF1A3D" w:rsidRDefault="007C6CC8">
      <w:pPr>
        <w:spacing w:after="469" w:line="259" w:lineRule="auto"/>
        <w:ind w:left="0" w:right="0" w:firstLine="0"/>
      </w:pPr>
      <w:r>
        <w:rPr>
          <w:b/>
          <w:sz w:val="22"/>
          <w:u w:val="single" w:color="000000"/>
        </w:rPr>
        <w:t xml:space="preserve">*) Toelichting </w:t>
      </w:r>
      <w:proofErr w:type="gramStart"/>
      <w:r>
        <w:rPr>
          <w:b/>
          <w:sz w:val="22"/>
          <w:u w:val="single" w:color="000000"/>
        </w:rPr>
        <w:t>workshops  /</w:t>
      </w:r>
      <w:proofErr w:type="gramEnd"/>
      <w:r>
        <w:rPr>
          <w:b/>
          <w:sz w:val="22"/>
          <w:u w:val="single" w:color="000000"/>
        </w:rPr>
        <w:t xml:space="preserve"> presentaties </w:t>
      </w:r>
      <w:r w:rsidR="00605C79">
        <w:rPr>
          <w:b/>
          <w:sz w:val="22"/>
          <w:u w:val="single" w:color="000000"/>
        </w:rPr>
        <w:t>25 april 2022</w:t>
      </w:r>
      <w:r>
        <w:rPr>
          <w:b/>
          <w:sz w:val="22"/>
          <w:u w:val="single" w:color="000000"/>
        </w:rPr>
        <w:t>:</w:t>
      </w:r>
    </w:p>
    <w:p w14:paraId="22C3DE4D" w14:textId="05A2357F" w:rsidR="00605C79" w:rsidRPr="00A31C94" w:rsidRDefault="00605C79" w:rsidP="00662852">
      <w:pPr>
        <w:pStyle w:val="Kop1"/>
        <w:numPr>
          <w:ilvl w:val="0"/>
          <w:numId w:val="4"/>
        </w:numPr>
        <w:spacing w:line="276" w:lineRule="auto"/>
        <w:jc w:val="both"/>
        <w:rPr>
          <w:szCs w:val="20"/>
        </w:rPr>
      </w:pPr>
      <w:r w:rsidRPr="00A31C94">
        <w:rPr>
          <w:szCs w:val="20"/>
        </w:rPr>
        <w:t xml:space="preserve">TQ-arrest </w:t>
      </w:r>
      <w:r w:rsidRPr="00A31C94">
        <w:rPr>
          <w:rFonts w:eastAsia="Times New Roman"/>
          <w:szCs w:val="20"/>
        </w:rPr>
        <w:t xml:space="preserve">en terugkeerbesluiten </w:t>
      </w:r>
      <w:r w:rsidR="00CD0D27" w:rsidRPr="00A31C94">
        <w:rPr>
          <w:rFonts w:eastAsia="Times New Roman"/>
          <w:szCs w:val="20"/>
        </w:rPr>
        <w:t xml:space="preserve">- </w:t>
      </w:r>
      <w:r w:rsidRPr="00A31C94">
        <w:rPr>
          <w:rFonts w:eastAsia="Times New Roman"/>
          <w:szCs w:val="20"/>
        </w:rPr>
        <w:t>door Eva Berger</w:t>
      </w:r>
      <w:r w:rsidR="00CD0D27" w:rsidRPr="00A31C94">
        <w:rPr>
          <w:rFonts w:eastAsia="Times New Roman"/>
          <w:szCs w:val="20"/>
        </w:rPr>
        <w:t xml:space="preserve"> </w:t>
      </w:r>
    </w:p>
    <w:p w14:paraId="0CB4D695" w14:textId="04958165" w:rsidR="00605C79" w:rsidRDefault="00605C79" w:rsidP="00662852">
      <w:pPr>
        <w:pStyle w:val="Kop1"/>
        <w:numPr>
          <w:ilvl w:val="0"/>
          <w:numId w:val="0"/>
        </w:numPr>
        <w:spacing w:line="276" w:lineRule="auto"/>
        <w:ind w:left="360"/>
        <w:jc w:val="both"/>
        <w:rPr>
          <w:rFonts w:eastAsia="Times New Roman"/>
          <w:b w:val="0"/>
          <w:bCs/>
          <w:szCs w:val="20"/>
        </w:rPr>
      </w:pPr>
      <w:r w:rsidRPr="00605C79">
        <w:rPr>
          <w:rFonts w:eastAsia="Times New Roman"/>
          <w:b w:val="0"/>
          <w:bCs/>
          <w:szCs w:val="20"/>
        </w:rPr>
        <w:t xml:space="preserve">Deze workshop gaat in op de laatste ontwikkelingen omtrent het </w:t>
      </w:r>
      <w:proofErr w:type="spellStart"/>
      <w:r w:rsidRPr="00605C79">
        <w:rPr>
          <w:rFonts w:eastAsia="Times New Roman"/>
          <w:b w:val="0"/>
          <w:bCs/>
          <w:szCs w:val="20"/>
        </w:rPr>
        <w:t>HvJEU</w:t>
      </w:r>
      <w:proofErr w:type="spellEnd"/>
      <w:r w:rsidRPr="00605C79">
        <w:rPr>
          <w:rFonts w:eastAsia="Times New Roman"/>
          <w:b w:val="0"/>
          <w:bCs/>
          <w:szCs w:val="20"/>
        </w:rPr>
        <w:t>-arrest </w:t>
      </w:r>
      <w:r w:rsidRPr="00605C79">
        <w:rPr>
          <w:rFonts w:eastAsia="Times New Roman"/>
          <w:b w:val="0"/>
          <w:bCs/>
          <w:i/>
          <w:iCs/>
          <w:szCs w:val="20"/>
        </w:rPr>
        <w:t>TQ </w:t>
      </w:r>
      <w:r w:rsidRPr="00605C79">
        <w:rPr>
          <w:rFonts w:eastAsia="Times New Roman"/>
          <w:b w:val="0"/>
          <w:bCs/>
          <w:szCs w:val="20"/>
        </w:rPr>
        <w:t>(C-441/19 </w:t>
      </w:r>
      <w:hyperlink r:id="rId6" w:tgtFrame="_blank" w:history="1">
        <w:r w:rsidRPr="00605C79">
          <w:rPr>
            <w:rFonts w:eastAsia="Times New Roman"/>
            <w:b w:val="0"/>
            <w:bCs/>
            <w:color w:val="005A95"/>
            <w:szCs w:val="20"/>
            <w:u w:val="single"/>
          </w:rPr>
          <w:t>https://www.vluchtweb.nl/node/263287/</w:t>
        </w:r>
      </w:hyperlink>
      <w:r w:rsidRPr="00605C79">
        <w:rPr>
          <w:rFonts w:eastAsia="Times New Roman"/>
          <w:b w:val="0"/>
          <w:bCs/>
          <w:szCs w:val="20"/>
        </w:rPr>
        <w:t xml:space="preserve">) en de Terugkeerrichtlijn. Aan welke eisen moet een terugkeerbesluit voldoen? Wat houdt de nieuwe constructie van 'uitstel van vertrek' voor </w:t>
      </w:r>
      <w:proofErr w:type="spellStart"/>
      <w:r w:rsidRPr="00605C79">
        <w:rPr>
          <w:rFonts w:eastAsia="Times New Roman"/>
          <w:b w:val="0"/>
          <w:bCs/>
          <w:szCs w:val="20"/>
        </w:rPr>
        <w:t>amv's</w:t>
      </w:r>
      <w:proofErr w:type="spellEnd"/>
      <w:r w:rsidRPr="00605C79">
        <w:rPr>
          <w:rFonts w:eastAsia="Times New Roman"/>
          <w:b w:val="0"/>
          <w:bCs/>
          <w:szCs w:val="20"/>
        </w:rPr>
        <w:t xml:space="preserve"> in en is deze in lijn met het arrest </w:t>
      </w:r>
      <w:r w:rsidRPr="00605C79">
        <w:rPr>
          <w:rFonts w:eastAsia="Times New Roman"/>
          <w:b w:val="0"/>
          <w:bCs/>
          <w:i/>
          <w:iCs/>
          <w:szCs w:val="20"/>
        </w:rPr>
        <w:t>TQ</w:t>
      </w:r>
      <w:r w:rsidRPr="00605C79">
        <w:rPr>
          <w:rFonts w:eastAsia="Times New Roman"/>
          <w:b w:val="0"/>
          <w:bCs/>
          <w:szCs w:val="20"/>
        </w:rPr>
        <w:t xml:space="preserve">? En kan een ex-amv bij het bereiken van de leeftijd van achttien jaar worden geconfronteerd met een (nieuw) terugkeerbesluit? Onder meer deze vragen komen tijdens de workshop aan bod en de laatste jurisprudentie van de </w:t>
      </w:r>
      <w:proofErr w:type="spellStart"/>
      <w:r w:rsidRPr="00605C79">
        <w:rPr>
          <w:rFonts w:eastAsia="Times New Roman"/>
          <w:b w:val="0"/>
          <w:bCs/>
          <w:szCs w:val="20"/>
        </w:rPr>
        <w:t>ABRvS</w:t>
      </w:r>
      <w:proofErr w:type="spellEnd"/>
      <w:r w:rsidRPr="00605C79">
        <w:rPr>
          <w:rFonts w:eastAsia="Times New Roman"/>
          <w:b w:val="0"/>
          <w:bCs/>
          <w:szCs w:val="20"/>
        </w:rPr>
        <w:t xml:space="preserve"> zal naast de jurisprudentie van het </w:t>
      </w:r>
      <w:proofErr w:type="spellStart"/>
      <w:r w:rsidRPr="00605C79">
        <w:rPr>
          <w:rFonts w:eastAsia="Times New Roman"/>
          <w:b w:val="0"/>
          <w:bCs/>
          <w:szCs w:val="20"/>
        </w:rPr>
        <w:t>HvJEU</w:t>
      </w:r>
      <w:proofErr w:type="spellEnd"/>
      <w:r w:rsidRPr="00605C79">
        <w:rPr>
          <w:rFonts w:eastAsia="Times New Roman"/>
          <w:b w:val="0"/>
          <w:bCs/>
          <w:szCs w:val="20"/>
        </w:rPr>
        <w:t xml:space="preserve"> worden gelegd. </w:t>
      </w:r>
      <w:r w:rsidRPr="00605C79">
        <w:rPr>
          <w:rFonts w:eastAsia="Times New Roman"/>
          <w:b w:val="0"/>
          <w:bCs/>
          <w:szCs w:val="20"/>
        </w:rPr>
        <w:br/>
      </w:r>
      <w:r w:rsidRPr="00605C79">
        <w:rPr>
          <w:rFonts w:eastAsia="Times New Roman"/>
          <w:b w:val="0"/>
          <w:bCs/>
          <w:szCs w:val="20"/>
        </w:rPr>
        <w:br/>
      </w:r>
      <w:r w:rsidRPr="00605C79">
        <w:rPr>
          <w:rFonts w:eastAsia="Times New Roman"/>
          <w:b w:val="0"/>
          <w:bCs/>
          <w:i/>
          <w:iCs/>
          <w:szCs w:val="20"/>
        </w:rPr>
        <w:t>Daarnaast zijn alle deelnemers van harte uitgenodigd om voorafgaand aan de workshop vragen en/of casussen in te sturen, zodat de workshop op jullie behoefte kan worden aangepast. Dit kan via </w:t>
      </w:r>
      <w:hyperlink r:id="rId7" w:tgtFrame="_blank" w:history="1">
        <w:r w:rsidRPr="00605C79">
          <w:rPr>
            <w:rFonts w:eastAsia="Times New Roman"/>
            <w:b w:val="0"/>
            <w:bCs/>
            <w:i/>
            <w:iCs/>
            <w:color w:val="005A95"/>
            <w:szCs w:val="20"/>
            <w:u w:val="single"/>
          </w:rPr>
          <w:t>eberger@vluchtelingenwerk.nl</w:t>
        </w:r>
      </w:hyperlink>
      <w:r w:rsidRPr="00605C79">
        <w:rPr>
          <w:rFonts w:eastAsia="Times New Roman"/>
          <w:b w:val="0"/>
          <w:bCs/>
          <w:i/>
          <w:iCs/>
          <w:szCs w:val="20"/>
        </w:rPr>
        <w:t>, het liefst voor 18 april.</w:t>
      </w:r>
      <w:r w:rsidRPr="00605C79">
        <w:rPr>
          <w:rFonts w:eastAsia="Times New Roman"/>
          <w:b w:val="0"/>
          <w:bCs/>
          <w:szCs w:val="20"/>
        </w:rPr>
        <w:t> </w:t>
      </w:r>
    </w:p>
    <w:p w14:paraId="7691BC3B" w14:textId="77777777" w:rsidR="00605C79" w:rsidRPr="00605C79" w:rsidRDefault="00605C79" w:rsidP="00662852">
      <w:pPr>
        <w:spacing w:line="276" w:lineRule="auto"/>
        <w:ind w:left="0" w:firstLine="0"/>
        <w:jc w:val="both"/>
        <w:rPr>
          <w:lang w:bidi="ar-SA"/>
        </w:rPr>
      </w:pPr>
    </w:p>
    <w:p w14:paraId="71CAE2FC" w14:textId="293A34A3" w:rsidR="00CD0D27" w:rsidRPr="00CD0D27" w:rsidRDefault="008F7C6D" w:rsidP="00662852">
      <w:pPr>
        <w:pStyle w:val="Lijstalinea"/>
        <w:numPr>
          <w:ilvl w:val="0"/>
          <w:numId w:val="4"/>
        </w:numPr>
        <w:spacing w:line="276" w:lineRule="auto"/>
        <w:jc w:val="both"/>
        <w:rPr>
          <w:b/>
          <w:bCs/>
          <w:lang w:bidi="ar-SA"/>
        </w:rPr>
      </w:pPr>
      <w:r>
        <w:rPr>
          <w:rFonts w:eastAsia="Times New Roman"/>
          <w:b/>
          <w:bCs/>
          <w:szCs w:val="20"/>
          <w:lang w:bidi="ar-SA"/>
        </w:rPr>
        <w:t>B</w:t>
      </w:r>
      <w:r w:rsidR="00CD0D27" w:rsidRPr="00CD0D27">
        <w:rPr>
          <w:rFonts w:eastAsia="Times New Roman"/>
          <w:b/>
          <w:bCs/>
          <w:szCs w:val="20"/>
          <w:lang w:bidi="ar-SA"/>
        </w:rPr>
        <w:t xml:space="preserve">eoordeling geloofsovertuiging (bekeerlingen, atheïsten en afvalligen) – door Andrea Pool en Lianne </w:t>
      </w:r>
      <w:proofErr w:type="spellStart"/>
      <w:r w:rsidR="00CD0D27" w:rsidRPr="00CD0D27">
        <w:rPr>
          <w:rFonts w:eastAsia="Times New Roman"/>
          <w:b/>
          <w:bCs/>
          <w:szCs w:val="20"/>
          <w:lang w:bidi="ar-SA"/>
        </w:rPr>
        <w:t>Hooijmans</w:t>
      </w:r>
      <w:proofErr w:type="spellEnd"/>
      <w:r w:rsidR="00CD0D27" w:rsidRPr="00CD0D27">
        <w:rPr>
          <w:rFonts w:eastAsia="Times New Roman"/>
          <w:b/>
          <w:bCs/>
          <w:szCs w:val="20"/>
          <w:lang w:bidi="ar-SA"/>
        </w:rPr>
        <w:t xml:space="preserve">  </w:t>
      </w:r>
    </w:p>
    <w:p w14:paraId="3E961ADF" w14:textId="72F44584" w:rsidR="00CD0D27" w:rsidRDefault="00CD0D27" w:rsidP="00662852">
      <w:pPr>
        <w:pStyle w:val="Lijstalinea"/>
        <w:spacing w:line="276" w:lineRule="auto"/>
        <w:ind w:left="360" w:firstLine="0"/>
        <w:jc w:val="both"/>
        <w:rPr>
          <w:rFonts w:eastAsia="Times New Roman"/>
          <w:szCs w:val="20"/>
          <w:lang w:bidi="ar-SA"/>
        </w:rPr>
      </w:pPr>
      <w:r w:rsidRPr="00CD0D27">
        <w:rPr>
          <w:rFonts w:eastAsia="Times New Roman"/>
          <w:szCs w:val="20"/>
          <w:lang w:bidi="ar-SA"/>
        </w:rPr>
        <w:t xml:space="preserve">Andrea Pool </w:t>
      </w:r>
      <w:r>
        <w:rPr>
          <w:rFonts w:eastAsia="Times New Roman"/>
          <w:szCs w:val="20"/>
          <w:lang w:bidi="ar-SA"/>
        </w:rPr>
        <w:t xml:space="preserve">(advocaat Boulevard </w:t>
      </w:r>
      <w:proofErr w:type="spellStart"/>
      <w:r>
        <w:rPr>
          <w:rFonts w:eastAsia="Times New Roman"/>
          <w:szCs w:val="20"/>
          <w:lang w:bidi="ar-SA"/>
        </w:rPr>
        <w:t>Heuvelink</w:t>
      </w:r>
      <w:proofErr w:type="spellEnd"/>
      <w:r w:rsidR="00662852">
        <w:rPr>
          <w:rFonts w:eastAsia="Times New Roman"/>
          <w:szCs w:val="20"/>
          <w:lang w:bidi="ar-SA"/>
        </w:rPr>
        <w:t xml:space="preserve"> advocaten</w:t>
      </w:r>
      <w:r>
        <w:rPr>
          <w:rFonts w:eastAsia="Times New Roman"/>
          <w:szCs w:val="20"/>
          <w:lang w:bidi="ar-SA"/>
        </w:rPr>
        <w:t xml:space="preserve">) </w:t>
      </w:r>
      <w:r w:rsidRPr="00CD0D27">
        <w:rPr>
          <w:rFonts w:eastAsia="Times New Roman"/>
          <w:szCs w:val="20"/>
          <w:lang w:bidi="ar-SA"/>
        </w:rPr>
        <w:t xml:space="preserve">en Lianne </w:t>
      </w:r>
      <w:proofErr w:type="spellStart"/>
      <w:r w:rsidRPr="00CD0D27">
        <w:rPr>
          <w:rFonts w:eastAsia="Times New Roman"/>
          <w:szCs w:val="20"/>
          <w:lang w:bidi="ar-SA"/>
        </w:rPr>
        <w:t>Hooijmans</w:t>
      </w:r>
      <w:proofErr w:type="spellEnd"/>
      <w:r w:rsidRPr="00CD0D27">
        <w:rPr>
          <w:rFonts w:eastAsia="Times New Roman"/>
          <w:szCs w:val="20"/>
          <w:lang w:bidi="ar-SA"/>
        </w:rPr>
        <w:t xml:space="preserve"> </w:t>
      </w:r>
      <w:r>
        <w:rPr>
          <w:rFonts w:eastAsia="Times New Roman"/>
          <w:szCs w:val="20"/>
          <w:lang w:bidi="ar-SA"/>
        </w:rPr>
        <w:t xml:space="preserve">(consulent asielprocedure) </w:t>
      </w:r>
      <w:r w:rsidRPr="00CD0D27">
        <w:rPr>
          <w:rFonts w:eastAsia="Times New Roman"/>
          <w:szCs w:val="20"/>
          <w:lang w:bidi="ar-SA"/>
        </w:rPr>
        <w:t>gaan in deze workshop in op de beoordeling van geloofsovertuiging binnen de asielprocedure. Recentelijk hebben twee uitspraken van de Afdeling Bestuursrechtspraak van de Raad van State aanleiding gevormd tot het uitbreiden van de Werkinstructie 2022/3. Waar de werkinstructie eerder voornamelijk was gericht op de beoordeling van bekeerlingen, zijn nu ook passages toegevoegd over atheïsme en afvalligheid. In deze workshop gaan we in op de verschillen en overeenkomsten in de beoordeling van deze groepen en geven we praktische tips voor de ondersteuning.</w:t>
      </w:r>
    </w:p>
    <w:p w14:paraId="646D8C7B" w14:textId="59B344D1" w:rsidR="00CD0D27" w:rsidRDefault="00CD0D27" w:rsidP="00662852">
      <w:pPr>
        <w:pStyle w:val="Lijstalinea"/>
        <w:spacing w:line="276" w:lineRule="auto"/>
        <w:ind w:left="360" w:firstLine="0"/>
        <w:jc w:val="both"/>
        <w:rPr>
          <w:rFonts w:eastAsia="Times New Roman"/>
          <w:szCs w:val="20"/>
          <w:lang w:bidi="ar-SA"/>
        </w:rPr>
      </w:pPr>
    </w:p>
    <w:p w14:paraId="128B9C54" w14:textId="1A45298F" w:rsidR="00CD0D27" w:rsidRPr="00CD0D27" w:rsidRDefault="00CD0D27" w:rsidP="00662852">
      <w:pPr>
        <w:pStyle w:val="Lijstalinea"/>
        <w:numPr>
          <w:ilvl w:val="0"/>
          <w:numId w:val="4"/>
        </w:numPr>
        <w:shd w:val="clear" w:color="auto" w:fill="FFFFFF"/>
        <w:spacing w:after="0" w:line="276" w:lineRule="auto"/>
        <w:ind w:right="0"/>
        <w:jc w:val="both"/>
        <w:rPr>
          <w:rFonts w:eastAsia="Times New Roman"/>
          <w:szCs w:val="20"/>
          <w:lang w:bidi="ar-SA"/>
        </w:rPr>
      </w:pPr>
      <w:r w:rsidRPr="00CD0D27">
        <w:rPr>
          <w:rFonts w:eastAsia="Times New Roman"/>
          <w:b/>
          <w:bCs/>
          <w:szCs w:val="20"/>
          <w:lang w:bidi="ar-SA"/>
        </w:rPr>
        <w:t>Ontwikkelingen opvolgende asielaanvraag</w:t>
      </w:r>
      <w:r>
        <w:rPr>
          <w:rFonts w:eastAsia="Times New Roman"/>
          <w:b/>
          <w:bCs/>
          <w:szCs w:val="20"/>
          <w:lang w:bidi="ar-SA"/>
        </w:rPr>
        <w:t xml:space="preserve"> – door Angelina van Kampen en </w:t>
      </w:r>
      <w:proofErr w:type="spellStart"/>
      <w:r>
        <w:rPr>
          <w:rFonts w:eastAsia="Times New Roman"/>
          <w:b/>
          <w:bCs/>
          <w:szCs w:val="20"/>
          <w:lang w:bidi="ar-SA"/>
        </w:rPr>
        <w:t>Sabaoon</w:t>
      </w:r>
      <w:proofErr w:type="spellEnd"/>
      <w:r>
        <w:rPr>
          <w:rFonts w:eastAsia="Times New Roman"/>
          <w:b/>
          <w:bCs/>
          <w:szCs w:val="20"/>
          <w:lang w:bidi="ar-SA"/>
        </w:rPr>
        <w:t xml:space="preserve"> </w:t>
      </w:r>
      <w:proofErr w:type="spellStart"/>
      <w:r>
        <w:rPr>
          <w:rFonts w:eastAsia="Times New Roman"/>
          <w:b/>
          <w:bCs/>
          <w:szCs w:val="20"/>
          <w:lang w:bidi="ar-SA"/>
        </w:rPr>
        <w:t>Pamir</w:t>
      </w:r>
      <w:proofErr w:type="spellEnd"/>
      <w:r>
        <w:rPr>
          <w:rFonts w:eastAsia="Times New Roman"/>
          <w:b/>
          <w:bCs/>
          <w:szCs w:val="20"/>
          <w:lang w:bidi="ar-SA"/>
        </w:rPr>
        <w:t xml:space="preserve"> </w:t>
      </w:r>
    </w:p>
    <w:p w14:paraId="3B3E2BB9" w14:textId="6A39D81F" w:rsidR="00CD0D27" w:rsidRPr="000051DC" w:rsidRDefault="00CD0D27" w:rsidP="000051DC">
      <w:pPr>
        <w:pStyle w:val="Lijstalinea"/>
        <w:shd w:val="clear" w:color="auto" w:fill="FFFFFF"/>
        <w:spacing w:after="0" w:line="276" w:lineRule="auto"/>
        <w:ind w:left="360" w:right="0" w:firstLine="0"/>
        <w:jc w:val="both"/>
        <w:rPr>
          <w:rFonts w:eastAsia="Times New Roman"/>
          <w:szCs w:val="20"/>
          <w:lang w:bidi="ar-SA"/>
        </w:rPr>
      </w:pPr>
      <w:r w:rsidRPr="00CD0D27">
        <w:rPr>
          <w:rFonts w:eastAsia="Times New Roman"/>
          <w:szCs w:val="20"/>
          <w:lang w:bidi="ar-SA"/>
        </w:rPr>
        <w:t xml:space="preserve">Er is in het afgelopen jaar veel gebeurd ten aanzien van de beoordeling van opvolgende asielaanvragen. Er zijn belangrijke uitspraken gedaan door het Hof van Justitie van de EU (in de zaken 'LH' en 'XY') en de Afdeling Bestuursrechtspraak van de Raad van State. </w:t>
      </w:r>
      <w:proofErr w:type="spellStart"/>
      <w:r w:rsidRPr="00CD0D27">
        <w:rPr>
          <w:rFonts w:eastAsia="Times New Roman"/>
          <w:szCs w:val="20"/>
          <w:lang w:bidi="ar-SA"/>
        </w:rPr>
        <w:t>Sabaoon</w:t>
      </w:r>
      <w:proofErr w:type="spellEnd"/>
      <w:r w:rsidRPr="00CD0D27">
        <w:rPr>
          <w:rFonts w:eastAsia="Times New Roman"/>
          <w:szCs w:val="20"/>
          <w:lang w:bidi="ar-SA"/>
        </w:rPr>
        <w:t xml:space="preserve"> </w:t>
      </w:r>
      <w:proofErr w:type="spellStart"/>
      <w:r w:rsidRPr="00CD0D27">
        <w:rPr>
          <w:rFonts w:eastAsia="Times New Roman"/>
          <w:szCs w:val="20"/>
          <w:lang w:bidi="ar-SA"/>
        </w:rPr>
        <w:t>Pamir</w:t>
      </w:r>
      <w:proofErr w:type="spellEnd"/>
      <w:r w:rsidRPr="00CD0D27">
        <w:rPr>
          <w:rFonts w:eastAsia="Times New Roman"/>
          <w:szCs w:val="20"/>
          <w:lang w:bidi="ar-SA"/>
        </w:rPr>
        <w:t xml:space="preserve"> (consulent Strategisch Procederen) en Angelina van Kampen (consulent Asielprocedure) zullen deze ontwikkelingen bespreken en laten zien welke betekenis de ontwikkelingen hebben in de praktijk. </w:t>
      </w:r>
      <w:r w:rsidR="00662852">
        <w:rPr>
          <w:rFonts w:eastAsia="Times New Roman"/>
          <w:szCs w:val="20"/>
          <w:lang w:bidi="ar-SA"/>
        </w:rPr>
        <w:t>Zij</w:t>
      </w:r>
      <w:r w:rsidRPr="00CD0D27">
        <w:rPr>
          <w:rFonts w:eastAsia="Times New Roman"/>
          <w:szCs w:val="20"/>
          <w:lang w:bidi="ar-SA"/>
        </w:rPr>
        <w:t xml:space="preserve"> zullen daarbij onder meer een aantal casussen bespreken en handvatten bieden voor het doen van een opvolgende asielaanvraag.     </w:t>
      </w:r>
      <w:r>
        <w:rPr>
          <w:rFonts w:eastAsia="Times New Roman"/>
          <w:szCs w:val="20"/>
          <w:lang w:bidi="ar-SA"/>
        </w:rPr>
        <w:br/>
      </w:r>
    </w:p>
    <w:p w14:paraId="07EC6929" w14:textId="77777777" w:rsidR="00663ECD" w:rsidRPr="00663ECD" w:rsidRDefault="000051DC" w:rsidP="00663ECD">
      <w:pPr>
        <w:pStyle w:val="Lijstalinea"/>
        <w:numPr>
          <w:ilvl w:val="0"/>
          <w:numId w:val="4"/>
        </w:numPr>
        <w:spacing w:line="276" w:lineRule="auto"/>
        <w:jc w:val="both"/>
        <w:rPr>
          <w:szCs w:val="20"/>
          <w:lang w:bidi="ar-SA"/>
        </w:rPr>
      </w:pPr>
      <w:r w:rsidRPr="000051DC">
        <w:rPr>
          <w:b/>
          <w:bCs/>
          <w:szCs w:val="20"/>
        </w:rPr>
        <w:t xml:space="preserve">Afghanistan </w:t>
      </w:r>
      <w:r w:rsidR="008F7C6D">
        <w:rPr>
          <w:b/>
          <w:bCs/>
          <w:szCs w:val="20"/>
        </w:rPr>
        <w:t xml:space="preserve">(ambtsbericht en het verwachte nieuwe beleid) </w:t>
      </w:r>
      <w:r w:rsidRPr="000051DC">
        <w:rPr>
          <w:b/>
          <w:bCs/>
          <w:szCs w:val="20"/>
        </w:rPr>
        <w:t xml:space="preserve">– door Laurence </w:t>
      </w:r>
      <w:proofErr w:type="spellStart"/>
      <w:r w:rsidRPr="000051DC">
        <w:rPr>
          <w:b/>
          <w:bCs/>
          <w:szCs w:val="20"/>
        </w:rPr>
        <w:t>Verkooyen</w:t>
      </w:r>
      <w:proofErr w:type="spellEnd"/>
      <w:r w:rsidRPr="000051DC">
        <w:rPr>
          <w:b/>
          <w:bCs/>
          <w:szCs w:val="20"/>
        </w:rPr>
        <w:t xml:space="preserve"> </w:t>
      </w:r>
    </w:p>
    <w:p w14:paraId="7CB84F8C" w14:textId="7D2A4D5C" w:rsidR="00663ECD" w:rsidRPr="00663ECD" w:rsidRDefault="00663ECD" w:rsidP="00663ECD">
      <w:pPr>
        <w:pStyle w:val="Lijstalinea"/>
        <w:spacing w:line="276" w:lineRule="auto"/>
        <w:ind w:left="360" w:firstLine="0"/>
        <w:jc w:val="both"/>
        <w:rPr>
          <w:szCs w:val="20"/>
          <w:lang w:bidi="ar-SA"/>
        </w:rPr>
      </w:pPr>
      <w:r w:rsidRPr="00663ECD">
        <w:rPr>
          <w:szCs w:val="20"/>
        </w:rPr>
        <w:t xml:space="preserve">In maart is het nieuwe ambtsbericht over Afghanistan uitgekomen en er zal binnenkort nieuw beleid komen. In deze workshop zal Laurence </w:t>
      </w:r>
      <w:proofErr w:type="spellStart"/>
      <w:r w:rsidRPr="00663ECD">
        <w:rPr>
          <w:szCs w:val="20"/>
        </w:rPr>
        <w:t>Verkooyen</w:t>
      </w:r>
      <w:proofErr w:type="spellEnd"/>
      <w:r w:rsidRPr="00663ECD">
        <w:rPr>
          <w:szCs w:val="20"/>
        </w:rPr>
        <w:t xml:space="preserve"> (consulent herkomstlanden) ingaan op de betekenis van het ambtsbericht en het (verwachte of dan al aangekondigde) nieuwe</w:t>
      </w:r>
      <w:r w:rsidRPr="00663ECD">
        <w:rPr>
          <w:rStyle w:val="apple-converted-space"/>
          <w:szCs w:val="20"/>
        </w:rPr>
        <w:t> </w:t>
      </w:r>
      <w:r w:rsidRPr="00663ECD">
        <w:rPr>
          <w:szCs w:val="20"/>
        </w:rPr>
        <w:t>beleid. Er wordt o.a. ingegaan op de positie van de verschillende groepen</w:t>
      </w:r>
      <w:r w:rsidRPr="00663ECD">
        <w:rPr>
          <w:rStyle w:val="apple-converted-space"/>
          <w:szCs w:val="20"/>
        </w:rPr>
        <w:t> </w:t>
      </w:r>
      <w:r w:rsidRPr="00663ECD">
        <w:rPr>
          <w:szCs w:val="20"/>
        </w:rPr>
        <w:t xml:space="preserve">nu de Taliban aan de macht is en tips gegeven zodat je aanknopingspunten hebt om een met landeninformatie onderbouwde </w:t>
      </w:r>
      <w:r>
        <w:rPr>
          <w:szCs w:val="20"/>
        </w:rPr>
        <w:t>herhaalde asielaanvraag</w:t>
      </w:r>
      <w:r w:rsidRPr="00663ECD">
        <w:rPr>
          <w:szCs w:val="20"/>
        </w:rPr>
        <w:t xml:space="preserve"> in te dienen.</w:t>
      </w:r>
    </w:p>
    <w:p w14:paraId="1098D4D1" w14:textId="77777777" w:rsidR="00605C79" w:rsidRPr="00605C79" w:rsidRDefault="00605C79" w:rsidP="00605C79">
      <w:pPr>
        <w:spacing w:after="0" w:line="240" w:lineRule="auto"/>
        <w:ind w:left="0" w:right="0" w:firstLine="0"/>
        <w:rPr>
          <w:rFonts w:ascii="Times New Roman" w:eastAsia="Times New Roman" w:hAnsi="Times New Roman" w:cs="Times New Roman"/>
          <w:color w:val="auto"/>
          <w:sz w:val="24"/>
          <w:lang w:bidi="ar-SA"/>
        </w:rPr>
      </w:pPr>
    </w:p>
    <w:p w14:paraId="32D8EEB6" w14:textId="201BBF15" w:rsidR="00AF1A3D" w:rsidRPr="00605C79" w:rsidRDefault="00AF1A3D">
      <w:pPr>
        <w:ind w:right="141"/>
        <w:rPr>
          <w:color w:val="FF0000"/>
        </w:rPr>
      </w:pPr>
    </w:p>
    <w:sectPr w:rsidR="00AF1A3D" w:rsidRPr="00605C79">
      <w:pgSz w:w="11906" w:h="16837"/>
      <w:pgMar w:top="593" w:right="973" w:bottom="1456"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BBE"/>
    <w:multiLevelType w:val="hybridMultilevel"/>
    <w:tmpl w:val="8D60FD12"/>
    <w:lvl w:ilvl="0" w:tplc="24CC0E3C">
      <w:start w:val="1"/>
      <w:numFmt w:val="decimal"/>
      <w:lvlText w:val="%1."/>
      <w:lvlJc w:val="left"/>
      <w:pPr>
        <w:ind w:left="2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68538">
      <w:start w:val="1"/>
      <w:numFmt w:val="lowerLetter"/>
      <w:lvlText w:val="%2"/>
      <w:lvlJc w:val="left"/>
      <w:pPr>
        <w:ind w:left="3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34B6AE">
      <w:start w:val="1"/>
      <w:numFmt w:val="lowerRoman"/>
      <w:lvlText w:val="%3"/>
      <w:lvlJc w:val="left"/>
      <w:pPr>
        <w:ind w:left="3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E4856">
      <w:start w:val="1"/>
      <w:numFmt w:val="decimal"/>
      <w:lvlText w:val="%4"/>
      <w:lvlJc w:val="left"/>
      <w:pPr>
        <w:ind w:left="4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EE56E">
      <w:start w:val="1"/>
      <w:numFmt w:val="lowerLetter"/>
      <w:lvlText w:val="%5"/>
      <w:lvlJc w:val="left"/>
      <w:pPr>
        <w:ind w:left="5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F4E276">
      <w:start w:val="1"/>
      <w:numFmt w:val="lowerRoman"/>
      <w:lvlText w:val="%6"/>
      <w:lvlJc w:val="left"/>
      <w:pPr>
        <w:ind w:left="6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8681DE">
      <w:start w:val="1"/>
      <w:numFmt w:val="decimal"/>
      <w:lvlText w:val="%7"/>
      <w:lvlJc w:val="left"/>
      <w:pPr>
        <w:ind w:left="6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CE9CE">
      <w:start w:val="1"/>
      <w:numFmt w:val="lowerLetter"/>
      <w:lvlText w:val="%8"/>
      <w:lvlJc w:val="left"/>
      <w:pPr>
        <w:ind w:left="7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22E046">
      <w:start w:val="1"/>
      <w:numFmt w:val="lowerRoman"/>
      <w:lvlText w:val="%9"/>
      <w:lvlJc w:val="left"/>
      <w:pPr>
        <w:ind w:left="8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0909E1"/>
    <w:multiLevelType w:val="hybridMultilevel"/>
    <w:tmpl w:val="773472CC"/>
    <w:lvl w:ilvl="0" w:tplc="684A34C2">
      <w:start w:val="1"/>
      <w:numFmt w:val="decimal"/>
      <w:lvlText w:val="%1."/>
      <w:lvlJc w:val="left"/>
      <w:pPr>
        <w:ind w:left="2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6C3248">
      <w:start w:val="1"/>
      <w:numFmt w:val="lowerLetter"/>
      <w:lvlText w:val="%2"/>
      <w:lvlJc w:val="left"/>
      <w:pPr>
        <w:ind w:left="3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D63B54">
      <w:start w:val="1"/>
      <w:numFmt w:val="lowerRoman"/>
      <w:lvlText w:val="%3"/>
      <w:lvlJc w:val="left"/>
      <w:pPr>
        <w:ind w:left="3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0AA39A">
      <w:start w:val="1"/>
      <w:numFmt w:val="decimal"/>
      <w:lvlText w:val="%4"/>
      <w:lvlJc w:val="left"/>
      <w:pPr>
        <w:ind w:left="4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6C0A6">
      <w:start w:val="1"/>
      <w:numFmt w:val="lowerLetter"/>
      <w:lvlText w:val="%5"/>
      <w:lvlJc w:val="left"/>
      <w:pPr>
        <w:ind w:left="5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14125A">
      <w:start w:val="1"/>
      <w:numFmt w:val="lowerRoman"/>
      <w:lvlText w:val="%6"/>
      <w:lvlJc w:val="left"/>
      <w:pPr>
        <w:ind w:left="6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6D12A">
      <w:start w:val="1"/>
      <w:numFmt w:val="decimal"/>
      <w:lvlText w:val="%7"/>
      <w:lvlJc w:val="left"/>
      <w:pPr>
        <w:ind w:left="6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618CA">
      <w:start w:val="1"/>
      <w:numFmt w:val="lowerLetter"/>
      <w:lvlText w:val="%8"/>
      <w:lvlJc w:val="left"/>
      <w:pPr>
        <w:ind w:left="7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08522">
      <w:start w:val="1"/>
      <w:numFmt w:val="lowerRoman"/>
      <w:lvlText w:val="%9"/>
      <w:lvlJc w:val="left"/>
      <w:pPr>
        <w:ind w:left="8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F85667"/>
    <w:multiLevelType w:val="hybridMultilevel"/>
    <w:tmpl w:val="FB164102"/>
    <w:lvl w:ilvl="0" w:tplc="65062CEE">
      <w:start w:val="1"/>
      <w:numFmt w:val="decimal"/>
      <w:pStyle w:val="Kop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858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E4C74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8A90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AC950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2808F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4835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62B3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0AFE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AE148A"/>
    <w:multiLevelType w:val="hybridMultilevel"/>
    <w:tmpl w:val="773472CC"/>
    <w:lvl w:ilvl="0" w:tplc="FFFFFFFF">
      <w:start w:val="1"/>
      <w:numFmt w:val="decimal"/>
      <w:lvlText w:val="%1."/>
      <w:lvlJc w:val="left"/>
      <w:pPr>
        <w:ind w:left="2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3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3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4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5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6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6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7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8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867A23"/>
    <w:multiLevelType w:val="hybridMultilevel"/>
    <w:tmpl w:val="E5047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96369234">
    <w:abstractNumId w:val="1"/>
  </w:num>
  <w:num w:numId="2" w16cid:durableId="370032827">
    <w:abstractNumId w:val="0"/>
  </w:num>
  <w:num w:numId="3" w16cid:durableId="716130102">
    <w:abstractNumId w:val="2"/>
  </w:num>
  <w:num w:numId="4" w16cid:durableId="83886934">
    <w:abstractNumId w:val="4"/>
  </w:num>
  <w:num w:numId="5" w16cid:durableId="534930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3D"/>
    <w:rsid w:val="000051DC"/>
    <w:rsid w:val="0016543E"/>
    <w:rsid w:val="00483957"/>
    <w:rsid w:val="00605C79"/>
    <w:rsid w:val="00662852"/>
    <w:rsid w:val="00663ECD"/>
    <w:rsid w:val="007C6CC8"/>
    <w:rsid w:val="00841F89"/>
    <w:rsid w:val="008E0B4A"/>
    <w:rsid w:val="008F7C6D"/>
    <w:rsid w:val="00A31C94"/>
    <w:rsid w:val="00AF1A3D"/>
    <w:rsid w:val="00AF3EDD"/>
    <w:rsid w:val="00CD0D27"/>
    <w:rsid w:val="00E24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96D6"/>
  <w15:docId w15:val="{B665E83B-85FA-124C-BE4F-311C0C7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right="159" w:hanging="10"/>
    </w:pPr>
    <w:rPr>
      <w:rFonts w:ascii="Arial" w:eastAsia="Arial" w:hAnsi="Arial" w:cs="Arial"/>
      <w:color w:val="000000"/>
      <w:sz w:val="20"/>
      <w:lang w:bidi="nl-NL"/>
    </w:rPr>
  </w:style>
  <w:style w:type="paragraph" w:styleId="Kop1">
    <w:name w:val="heading 1"/>
    <w:next w:val="Standaard"/>
    <w:link w:val="Kop1Char"/>
    <w:uiPriority w:val="9"/>
    <w:qFormat/>
    <w:pPr>
      <w:keepNext/>
      <w:keepLines/>
      <w:numPr>
        <w:numId w:val="3"/>
      </w:numPr>
      <w:spacing w:after="3" w:line="253" w:lineRule="auto"/>
      <w:ind w:left="10" w:hanging="10"/>
      <w:outlineLvl w:val="0"/>
    </w:pPr>
    <w:rPr>
      <w:rFonts w:ascii="Arial" w:eastAsia="Arial" w:hAnsi="Arial" w:cs="Arial"/>
      <w:b/>
      <w:color w:val="000000"/>
      <w:sz w:val="20"/>
    </w:rPr>
  </w:style>
  <w:style w:type="paragraph" w:styleId="Kop2">
    <w:name w:val="heading 2"/>
    <w:next w:val="Standaard"/>
    <w:link w:val="Kop2Char"/>
    <w:uiPriority w:val="9"/>
    <w:unhideWhenUsed/>
    <w:qFormat/>
    <w:pPr>
      <w:keepNext/>
      <w:keepLines/>
      <w:spacing w:after="3" w:line="253" w:lineRule="auto"/>
      <w:ind w:left="10" w:hanging="10"/>
      <w:outlineLvl w:val="1"/>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0"/>
    </w:rPr>
  </w:style>
  <w:style w:type="character" w:customStyle="1" w:styleId="Kop2Char">
    <w:name w:val="Kop 2 Char"/>
    <w:link w:val="Kop2"/>
    <w:rPr>
      <w:rFonts w:ascii="Arial" w:eastAsia="Arial" w:hAnsi="Arial" w:cs="Arial"/>
      <w:b/>
      <w:color w:val="000000"/>
      <w:sz w:val="20"/>
    </w:rPr>
  </w:style>
  <w:style w:type="character" w:styleId="Nadruk">
    <w:name w:val="Emphasis"/>
    <w:basedOn w:val="Standaardalinea-lettertype"/>
    <w:uiPriority w:val="20"/>
    <w:qFormat/>
    <w:rsid w:val="00605C79"/>
    <w:rPr>
      <w:i/>
      <w:iCs/>
    </w:rPr>
  </w:style>
  <w:style w:type="character" w:customStyle="1" w:styleId="apple-converted-space">
    <w:name w:val="apple-converted-space"/>
    <w:basedOn w:val="Standaardalinea-lettertype"/>
    <w:qFormat/>
    <w:rsid w:val="00605C79"/>
  </w:style>
  <w:style w:type="character" w:customStyle="1" w:styleId="object">
    <w:name w:val="object"/>
    <w:basedOn w:val="Standaardalinea-lettertype"/>
    <w:rsid w:val="00605C79"/>
  </w:style>
  <w:style w:type="character" w:styleId="Hyperlink">
    <w:name w:val="Hyperlink"/>
    <w:basedOn w:val="Standaardalinea-lettertype"/>
    <w:uiPriority w:val="99"/>
    <w:semiHidden/>
    <w:unhideWhenUsed/>
    <w:rsid w:val="00605C79"/>
    <w:rPr>
      <w:color w:val="0000FF"/>
      <w:u w:val="single"/>
    </w:rPr>
  </w:style>
  <w:style w:type="paragraph" w:styleId="Lijstalinea">
    <w:name w:val="List Paragraph"/>
    <w:basedOn w:val="Standaard"/>
    <w:uiPriority w:val="34"/>
    <w:qFormat/>
    <w:rsid w:val="00605C79"/>
    <w:pPr>
      <w:ind w:left="720"/>
      <w:contextualSpacing/>
    </w:pPr>
  </w:style>
  <w:style w:type="character" w:styleId="Zwaar">
    <w:name w:val="Strong"/>
    <w:basedOn w:val="Standaardalinea-lettertype"/>
    <w:uiPriority w:val="22"/>
    <w:qFormat/>
    <w:rsid w:val="00CD0D27"/>
    <w:rPr>
      <w:b/>
      <w:bCs/>
    </w:rPr>
  </w:style>
  <w:style w:type="paragraph" w:styleId="Normaalweb">
    <w:name w:val="Normal (Web)"/>
    <w:basedOn w:val="Standaard"/>
    <w:uiPriority w:val="99"/>
    <w:semiHidden/>
    <w:unhideWhenUsed/>
    <w:qFormat/>
    <w:rsid w:val="000051DC"/>
    <w:pPr>
      <w:spacing w:before="100" w:beforeAutospacing="1" w:after="100" w:afterAutospacing="1" w:line="240" w:lineRule="auto"/>
      <w:ind w:left="0" w:right="0" w:firstLine="0"/>
    </w:pPr>
    <w:rPr>
      <w:rFonts w:ascii="Times New Roman" w:eastAsia="Times New Roman" w:hAnsi="Times New Roman" w:cs="Times New Roman"/>
      <w:color w:val="auto"/>
      <w:sz w:val="24"/>
      <w:lang w:bidi="ar-SA"/>
    </w:rPr>
  </w:style>
  <w:style w:type="character" w:styleId="Verwijzingopmerking">
    <w:name w:val="annotation reference"/>
    <w:basedOn w:val="Standaardalinea-lettertype"/>
    <w:uiPriority w:val="99"/>
    <w:semiHidden/>
    <w:unhideWhenUsed/>
    <w:rsid w:val="008F7C6D"/>
    <w:rPr>
      <w:sz w:val="16"/>
      <w:szCs w:val="16"/>
    </w:rPr>
  </w:style>
  <w:style w:type="paragraph" w:styleId="Tekstopmerking">
    <w:name w:val="annotation text"/>
    <w:basedOn w:val="Standaard"/>
    <w:link w:val="TekstopmerkingChar"/>
    <w:uiPriority w:val="99"/>
    <w:semiHidden/>
    <w:unhideWhenUsed/>
    <w:rsid w:val="008F7C6D"/>
    <w:pPr>
      <w:spacing w:line="240" w:lineRule="auto"/>
    </w:pPr>
    <w:rPr>
      <w:szCs w:val="20"/>
    </w:rPr>
  </w:style>
  <w:style w:type="character" w:customStyle="1" w:styleId="TekstopmerkingChar">
    <w:name w:val="Tekst opmerking Char"/>
    <w:basedOn w:val="Standaardalinea-lettertype"/>
    <w:link w:val="Tekstopmerking"/>
    <w:uiPriority w:val="99"/>
    <w:semiHidden/>
    <w:rsid w:val="008F7C6D"/>
    <w:rPr>
      <w:rFonts w:ascii="Arial" w:eastAsia="Arial" w:hAnsi="Arial" w:cs="Arial"/>
      <w:color w:val="000000"/>
      <w:sz w:val="20"/>
      <w:szCs w:val="20"/>
      <w:lang w:bidi="nl-NL"/>
    </w:rPr>
  </w:style>
  <w:style w:type="paragraph" w:styleId="Onderwerpvanopmerking">
    <w:name w:val="annotation subject"/>
    <w:basedOn w:val="Tekstopmerking"/>
    <w:next w:val="Tekstopmerking"/>
    <w:link w:val="OnderwerpvanopmerkingChar"/>
    <w:uiPriority w:val="99"/>
    <w:semiHidden/>
    <w:unhideWhenUsed/>
    <w:rsid w:val="008F7C6D"/>
    <w:rPr>
      <w:b/>
      <w:bCs/>
    </w:rPr>
  </w:style>
  <w:style w:type="character" w:customStyle="1" w:styleId="OnderwerpvanopmerkingChar">
    <w:name w:val="Onderwerp van opmerking Char"/>
    <w:basedOn w:val="TekstopmerkingChar"/>
    <w:link w:val="Onderwerpvanopmerking"/>
    <w:uiPriority w:val="99"/>
    <w:semiHidden/>
    <w:rsid w:val="008F7C6D"/>
    <w:rPr>
      <w:rFonts w:ascii="Arial" w:eastAsia="Arial" w:hAnsi="Arial" w:cs="Arial"/>
      <w:b/>
      <w:bCs/>
      <w:color w:val="000000"/>
      <w:sz w:val="20"/>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10259">
      <w:bodyDiv w:val="1"/>
      <w:marLeft w:val="0"/>
      <w:marRight w:val="0"/>
      <w:marTop w:val="0"/>
      <w:marBottom w:val="0"/>
      <w:divBdr>
        <w:top w:val="none" w:sz="0" w:space="0" w:color="auto"/>
        <w:left w:val="none" w:sz="0" w:space="0" w:color="auto"/>
        <w:bottom w:val="none" w:sz="0" w:space="0" w:color="auto"/>
        <w:right w:val="none" w:sz="0" w:space="0" w:color="auto"/>
      </w:divBdr>
      <w:divsChild>
        <w:div w:id="520632122">
          <w:marLeft w:val="0"/>
          <w:marRight w:val="0"/>
          <w:marTop w:val="0"/>
          <w:marBottom w:val="0"/>
          <w:divBdr>
            <w:top w:val="none" w:sz="0" w:space="0" w:color="auto"/>
            <w:left w:val="none" w:sz="0" w:space="0" w:color="auto"/>
            <w:bottom w:val="none" w:sz="0" w:space="0" w:color="auto"/>
            <w:right w:val="none" w:sz="0" w:space="0" w:color="auto"/>
          </w:divBdr>
        </w:div>
        <w:div w:id="1138886080">
          <w:marLeft w:val="0"/>
          <w:marRight w:val="0"/>
          <w:marTop w:val="0"/>
          <w:marBottom w:val="0"/>
          <w:divBdr>
            <w:top w:val="none" w:sz="0" w:space="0" w:color="auto"/>
            <w:left w:val="none" w:sz="0" w:space="0" w:color="auto"/>
            <w:bottom w:val="none" w:sz="0" w:space="0" w:color="auto"/>
            <w:right w:val="none" w:sz="0" w:space="0" w:color="auto"/>
          </w:divBdr>
        </w:div>
      </w:divsChild>
    </w:div>
    <w:div w:id="860515913">
      <w:bodyDiv w:val="1"/>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
        <w:div w:id="1786650752">
          <w:marLeft w:val="0"/>
          <w:marRight w:val="0"/>
          <w:marTop w:val="0"/>
          <w:marBottom w:val="0"/>
          <w:divBdr>
            <w:top w:val="none" w:sz="0" w:space="0" w:color="auto"/>
            <w:left w:val="none" w:sz="0" w:space="0" w:color="auto"/>
            <w:bottom w:val="none" w:sz="0" w:space="0" w:color="auto"/>
            <w:right w:val="none" w:sz="0" w:space="0" w:color="auto"/>
          </w:divBdr>
        </w:div>
        <w:div w:id="1515150596">
          <w:marLeft w:val="0"/>
          <w:marRight w:val="0"/>
          <w:marTop w:val="0"/>
          <w:marBottom w:val="0"/>
          <w:divBdr>
            <w:top w:val="none" w:sz="0" w:space="0" w:color="auto"/>
            <w:left w:val="none" w:sz="0" w:space="0" w:color="auto"/>
            <w:bottom w:val="none" w:sz="0" w:space="0" w:color="auto"/>
            <w:right w:val="none" w:sz="0" w:space="0" w:color="auto"/>
          </w:divBdr>
        </w:div>
        <w:div w:id="276759344">
          <w:marLeft w:val="0"/>
          <w:marRight w:val="0"/>
          <w:marTop w:val="0"/>
          <w:marBottom w:val="0"/>
          <w:divBdr>
            <w:top w:val="none" w:sz="0" w:space="0" w:color="auto"/>
            <w:left w:val="none" w:sz="0" w:space="0" w:color="auto"/>
            <w:bottom w:val="none" w:sz="0" w:space="0" w:color="auto"/>
            <w:right w:val="none" w:sz="0" w:space="0" w:color="auto"/>
          </w:divBdr>
        </w:div>
        <w:div w:id="1333682959">
          <w:marLeft w:val="0"/>
          <w:marRight w:val="0"/>
          <w:marTop w:val="0"/>
          <w:marBottom w:val="0"/>
          <w:divBdr>
            <w:top w:val="none" w:sz="0" w:space="0" w:color="auto"/>
            <w:left w:val="none" w:sz="0" w:space="0" w:color="auto"/>
            <w:bottom w:val="none" w:sz="0" w:space="0" w:color="auto"/>
            <w:right w:val="none" w:sz="0" w:space="0" w:color="auto"/>
          </w:divBdr>
        </w:div>
        <w:div w:id="1240407181">
          <w:marLeft w:val="0"/>
          <w:marRight w:val="0"/>
          <w:marTop w:val="0"/>
          <w:marBottom w:val="0"/>
          <w:divBdr>
            <w:top w:val="none" w:sz="0" w:space="0" w:color="auto"/>
            <w:left w:val="none" w:sz="0" w:space="0" w:color="auto"/>
            <w:bottom w:val="none" w:sz="0" w:space="0" w:color="auto"/>
            <w:right w:val="none" w:sz="0" w:space="0" w:color="auto"/>
          </w:divBdr>
        </w:div>
        <w:div w:id="1363750651">
          <w:marLeft w:val="0"/>
          <w:marRight w:val="0"/>
          <w:marTop w:val="0"/>
          <w:marBottom w:val="0"/>
          <w:divBdr>
            <w:top w:val="none" w:sz="0" w:space="0" w:color="auto"/>
            <w:left w:val="none" w:sz="0" w:space="0" w:color="auto"/>
            <w:bottom w:val="none" w:sz="0" w:space="0" w:color="auto"/>
            <w:right w:val="none" w:sz="0" w:space="0" w:color="auto"/>
          </w:divBdr>
        </w:div>
        <w:div w:id="1783302978">
          <w:marLeft w:val="0"/>
          <w:marRight w:val="0"/>
          <w:marTop w:val="0"/>
          <w:marBottom w:val="0"/>
          <w:divBdr>
            <w:top w:val="none" w:sz="0" w:space="0" w:color="auto"/>
            <w:left w:val="none" w:sz="0" w:space="0" w:color="auto"/>
            <w:bottom w:val="none" w:sz="0" w:space="0" w:color="auto"/>
            <w:right w:val="none" w:sz="0" w:space="0" w:color="auto"/>
          </w:divBdr>
        </w:div>
        <w:div w:id="2075277464">
          <w:marLeft w:val="0"/>
          <w:marRight w:val="0"/>
          <w:marTop w:val="0"/>
          <w:marBottom w:val="0"/>
          <w:divBdr>
            <w:top w:val="none" w:sz="0" w:space="0" w:color="auto"/>
            <w:left w:val="none" w:sz="0" w:space="0" w:color="auto"/>
            <w:bottom w:val="none" w:sz="0" w:space="0" w:color="auto"/>
            <w:right w:val="none" w:sz="0" w:space="0" w:color="auto"/>
          </w:divBdr>
        </w:div>
      </w:divsChild>
    </w:div>
    <w:div w:id="1184053080">
      <w:bodyDiv w:val="1"/>
      <w:marLeft w:val="0"/>
      <w:marRight w:val="0"/>
      <w:marTop w:val="0"/>
      <w:marBottom w:val="0"/>
      <w:divBdr>
        <w:top w:val="none" w:sz="0" w:space="0" w:color="auto"/>
        <w:left w:val="none" w:sz="0" w:space="0" w:color="auto"/>
        <w:bottom w:val="none" w:sz="0" w:space="0" w:color="auto"/>
        <w:right w:val="none" w:sz="0" w:space="0" w:color="auto"/>
      </w:divBdr>
    </w:div>
    <w:div w:id="1349528273">
      <w:bodyDiv w:val="1"/>
      <w:marLeft w:val="0"/>
      <w:marRight w:val="0"/>
      <w:marTop w:val="0"/>
      <w:marBottom w:val="0"/>
      <w:divBdr>
        <w:top w:val="none" w:sz="0" w:space="0" w:color="auto"/>
        <w:left w:val="none" w:sz="0" w:space="0" w:color="auto"/>
        <w:bottom w:val="none" w:sz="0" w:space="0" w:color="auto"/>
        <w:right w:val="none" w:sz="0" w:space="0" w:color="auto"/>
      </w:divBdr>
      <w:divsChild>
        <w:div w:id="564295799">
          <w:marLeft w:val="0"/>
          <w:marRight w:val="0"/>
          <w:marTop w:val="0"/>
          <w:marBottom w:val="0"/>
          <w:divBdr>
            <w:top w:val="none" w:sz="0" w:space="0" w:color="auto"/>
            <w:left w:val="none" w:sz="0" w:space="0" w:color="auto"/>
            <w:bottom w:val="none" w:sz="0" w:space="0" w:color="auto"/>
            <w:right w:val="none" w:sz="0" w:space="0" w:color="auto"/>
          </w:divBdr>
        </w:div>
        <w:div w:id="132139359">
          <w:marLeft w:val="0"/>
          <w:marRight w:val="0"/>
          <w:marTop w:val="0"/>
          <w:marBottom w:val="0"/>
          <w:divBdr>
            <w:top w:val="none" w:sz="0" w:space="0" w:color="auto"/>
            <w:left w:val="none" w:sz="0" w:space="0" w:color="auto"/>
            <w:bottom w:val="none" w:sz="0" w:space="0" w:color="auto"/>
            <w:right w:val="none" w:sz="0" w:space="0" w:color="auto"/>
          </w:divBdr>
        </w:div>
      </w:divsChild>
    </w:div>
    <w:div w:id="1937128532">
      <w:bodyDiv w:val="1"/>
      <w:marLeft w:val="0"/>
      <w:marRight w:val="0"/>
      <w:marTop w:val="0"/>
      <w:marBottom w:val="0"/>
      <w:divBdr>
        <w:top w:val="none" w:sz="0" w:space="0" w:color="auto"/>
        <w:left w:val="none" w:sz="0" w:space="0" w:color="auto"/>
        <w:bottom w:val="none" w:sz="0" w:space="0" w:color="auto"/>
        <w:right w:val="none" w:sz="0" w:space="0" w:color="auto"/>
      </w:divBdr>
      <w:divsChild>
        <w:div w:id="1684018218">
          <w:marLeft w:val="0"/>
          <w:marRight w:val="0"/>
          <w:marTop w:val="0"/>
          <w:marBottom w:val="0"/>
          <w:divBdr>
            <w:top w:val="none" w:sz="0" w:space="0" w:color="auto"/>
            <w:left w:val="none" w:sz="0" w:space="0" w:color="auto"/>
            <w:bottom w:val="none" w:sz="0" w:space="0" w:color="auto"/>
            <w:right w:val="none" w:sz="0" w:space="0" w:color="auto"/>
          </w:divBdr>
        </w:div>
        <w:div w:id="533226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rger@vluchtelingen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uchtweb.nl/node/26328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de Graaf</dc:creator>
  <cp:keywords/>
  <cp:lastModifiedBy>Aya Younis</cp:lastModifiedBy>
  <cp:revision>2</cp:revision>
  <dcterms:created xsi:type="dcterms:W3CDTF">2022-04-11T15:49:00Z</dcterms:created>
  <dcterms:modified xsi:type="dcterms:W3CDTF">2022-04-11T15:49:00Z</dcterms:modified>
</cp:coreProperties>
</file>